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6" w:rsidRPr="005F4D45" w:rsidRDefault="00174926" w:rsidP="00174926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5505450" cy="781050"/>
            <wp:effectExtent l="19050" t="0" r="0" b="0"/>
            <wp:docPr id="1" name="Εικόνα 1" descr="osekyp_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kyp_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26" w:rsidRPr="00A10E7E" w:rsidRDefault="00174926" w:rsidP="00174926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174926" w:rsidRDefault="00174926" w:rsidP="00174926">
      <w:pPr>
        <w:pStyle w:val="Default"/>
        <w:jc w:val="center"/>
        <w:rPr>
          <w:rFonts w:ascii="Calibri" w:hAnsi="Calibri"/>
          <w:sz w:val="20"/>
          <w:szCs w:val="20"/>
        </w:rPr>
      </w:pPr>
      <w:hyperlink r:id="rId9" w:history="1"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Pr="006B73A3">
          <w:rPr>
            <w:rStyle w:val="-"/>
            <w:rFonts w:ascii="Calibri" w:hAnsi="Calibri"/>
            <w:sz w:val="20"/>
            <w:szCs w:val="20"/>
          </w:rPr>
          <w:t>://</w:t>
        </w:r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Pr="006B73A3">
          <w:rPr>
            <w:rStyle w:val="-"/>
            <w:rFonts w:ascii="Calibri" w:hAnsi="Calibri"/>
            <w:sz w:val="20"/>
            <w:szCs w:val="20"/>
          </w:rPr>
          <w:t>.</w:t>
        </w:r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Pr="006B73A3">
          <w:rPr>
            <w:rStyle w:val="-"/>
            <w:rFonts w:ascii="Calibri" w:hAnsi="Calibri"/>
            <w:sz w:val="20"/>
            <w:szCs w:val="20"/>
          </w:rPr>
          <w:t>.</w:t>
        </w:r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>
        <w:rPr>
          <w:rFonts w:ascii="Calibri" w:hAnsi="Calibri"/>
          <w:sz w:val="20"/>
          <w:szCs w:val="20"/>
        </w:rPr>
        <w:tab/>
        <w:t>Ε</w:t>
      </w:r>
      <w:r>
        <w:rPr>
          <w:rFonts w:ascii="Calibri" w:hAnsi="Calibri"/>
          <w:sz w:val="20"/>
          <w:szCs w:val="20"/>
          <w:lang w:val="en-US"/>
        </w:rPr>
        <w:t>mail</w:t>
      </w:r>
      <w:r w:rsidRPr="00A10E7E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Pr="006B73A3">
          <w:rPr>
            <w:rStyle w:val="-"/>
            <w:rFonts w:ascii="Calibri" w:hAnsi="Calibri"/>
            <w:sz w:val="20"/>
            <w:szCs w:val="20"/>
          </w:rPr>
          <w:t>@</w:t>
        </w:r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Pr="006B73A3">
          <w:rPr>
            <w:rStyle w:val="-"/>
            <w:rFonts w:ascii="Calibri" w:hAnsi="Calibri"/>
            <w:sz w:val="20"/>
            <w:szCs w:val="20"/>
          </w:rPr>
          <w:t>.</w:t>
        </w:r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Pr="006B73A3">
          <w:rPr>
            <w:rStyle w:val="-"/>
            <w:rFonts w:ascii="Calibri" w:hAnsi="Calibri"/>
            <w:sz w:val="20"/>
            <w:szCs w:val="20"/>
          </w:rPr>
          <w:t>.</w:t>
        </w:r>
        <w:r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174926" w:rsidRPr="00C855A3" w:rsidRDefault="00174926" w:rsidP="00174926">
      <w:pPr>
        <w:rPr>
          <w:b/>
          <w:bCs/>
          <w:sz w:val="24"/>
          <w:szCs w:val="24"/>
        </w:rPr>
      </w:pPr>
    </w:p>
    <w:p w:rsidR="00174926" w:rsidRDefault="00174926" w:rsidP="00174926">
      <w:pPr>
        <w:spacing w:after="0" w:line="240" w:lineRule="auto"/>
        <w:rPr>
          <w:b/>
          <w:bCs/>
          <w:sz w:val="24"/>
          <w:szCs w:val="24"/>
        </w:rPr>
      </w:pPr>
      <w:r w:rsidRPr="007E088D">
        <w:rPr>
          <w:b/>
          <w:bCs/>
          <w:sz w:val="24"/>
          <w:szCs w:val="24"/>
        </w:rPr>
        <w:t>4</w:t>
      </w:r>
      <w:r w:rsidRPr="007E088D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Συνέδριο ΟΣΕΚΔΥΠ</w:t>
      </w:r>
    </w:p>
    <w:p w:rsidR="00174926" w:rsidRPr="007E088D" w:rsidRDefault="00174926" w:rsidP="0017492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Αθήνα, 25 Οκτωβρίου 2023</w:t>
      </w:r>
    </w:p>
    <w:p w:rsidR="00174926" w:rsidRDefault="00174926" w:rsidP="00174926">
      <w:pPr>
        <w:rPr>
          <w:sz w:val="24"/>
          <w:szCs w:val="24"/>
        </w:rPr>
      </w:pPr>
    </w:p>
    <w:p w:rsidR="00174926" w:rsidRDefault="00174926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207E">
        <w:rPr>
          <w:b/>
          <w:bCs/>
          <w:sz w:val="24"/>
          <w:szCs w:val="24"/>
        </w:rPr>
        <w:t xml:space="preserve">Ψήφισμα </w:t>
      </w:r>
      <w:r w:rsidRPr="00174926">
        <w:rPr>
          <w:b/>
          <w:bCs/>
          <w:sz w:val="24"/>
          <w:szCs w:val="24"/>
        </w:rPr>
        <w:t>4</w:t>
      </w:r>
      <w:r w:rsidRPr="004D6A26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</w:t>
      </w:r>
    </w:p>
    <w:p w:rsidR="00174926" w:rsidRDefault="00174926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Για ζ</w:t>
      </w:r>
      <w:r w:rsidR="00BC33EC">
        <w:rPr>
          <w:b/>
          <w:bCs/>
          <w:sz w:val="24"/>
          <w:szCs w:val="24"/>
        </w:rPr>
        <w:t>ητήματα κ</w:t>
      </w:r>
      <w:r w:rsidR="000A12C6" w:rsidRPr="000A12C6">
        <w:rPr>
          <w:b/>
          <w:bCs/>
          <w:sz w:val="24"/>
          <w:szCs w:val="24"/>
        </w:rPr>
        <w:t>οινωνική</w:t>
      </w:r>
      <w:r w:rsidR="00BC33EC">
        <w:rPr>
          <w:b/>
          <w:bCs/>
          <w:sz w:val="24"/>
          <w:szCs w:val="24"/>
        </w:rPr>
        <w:t>ς</w:t>
      </w:r>
      <w:r w:rsidR="000A12C6" w:rsidRPr="000A12C6">
        <w:rPr>
          <w:b/>
          <w:bCs/>
          <w:sz w:val="24"/>
          <w:szCs w:val="24"/>
        </w:rPr>
        <w:t xml:space="preserve"> προστασία</w:t>
      </w:r>
      <w:r w:rsidR="00BC33EC">
        <w:rPr>
          <w:b/>
          <w:bCs/>
          <w:sz w:val="24"/>
          <w:szCs w:val="24"/>
        </w:rPr>
        <w:t>ς</w:t>
      </w:r>
      <w:r>
        <w:rPr>
          <w:b/>
          <w:bCs/>
          <w:sz w:val="24"/>
          <w:szCs w:val="24"/>
        </w:rPr>
        <w:t>:</w:t>
      </w:r>
    </w:p>
    <w:p w:rsidR="00577844" w:rsidRDefault="000A12C6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A12C6">
        <w:rPr>
          <w:b/>
          <w:bCs/>
          <w:sz w:val="24"/>
          <w:szCs w:val="24"/>
        </w:rPr>
        <w:t>α) άδεια φροντιστών και β)</w:t>
      </w:r>
      <w:r>
        <w:rPr>
          <w:b/>
          <w:bCs/>
          <w:sz w:val="24"/>
          <w:szCs w:val="24"/>
        </w:rPr>
        <w:t xml:space="preserve"> </w:t>
      </w:r>
      <w:r w:rsidRPr="000A12C6">
        <w:rPr>
          <w:b/>
          <w:bCs/>
          <w:sz w:val="24"/>
          <w:szCs w:val="24"/>
        </w:rPr>
        <w:t>οδοντιατρική περίθαλψη</w:t>
      </w:r>
    </w:p>
    <w:p w:rsidR="00BC33EC" w:rsidRPr="000A12C6" w:rsidRDefault="00BC33EC" w:rsidP="00D74F9A">
      <w:pPr>
        <w:jc w:val="both"/>
        <w:rPr>
          <w:b/>
          <w:bCs/>
          <w:sz w:val="24"/>
          <w:szCs w:val="24"/>
        </w:rPr>
      </w:pPr>
    </w:p>
    <w:p w:rsidR="004D7539" w:rsidRDefault="006E416A" w:rsidP="009B657D">
      <w:pPr>
        <w:jc w:val="both"/>
        <w:rPr>
          <w:rFonts w:cstheme="minorHAnsi"/>
          <w:sz w:val="24"/>
          <w:szCs w:val="24"/>
        </w:rPr>
      </w:pPr>
      <w:r w:rsidRPr="0079028B">
        <w:rPr>
          <w:rFonts w:cstheme="minorHAnsi"/>
          <w:b/>
          <w:sz w:val="24"/>
          <w:szCs w:val="24"/>
        </w:rPr>
        <w:t>ΔΙΕΚΔΙΚ</w:t>
      </w:r>
      <w:r w:rsidR="005349E4" w:rsidRPr="0079028B">
        <w:rPr>
          <w:rFonts w:cstheme="minorHAnsi"/>
          <w:b/>
          <w:sz w:val="24"/>
          <w:szCs w:val="24"/>
        </w:rPr>
        <w:t>ΟΥ</w:t>
      </w:r>
      <w:r w:rsidRPr="0079028B">
        <w:rPr>
          <w:rFonts w:cstheme="minorHAnsi"/>
          <w:b/>
          <w:sz w:val="24"/>
          <w:szCs w:val="24"/>
        </w:rPr>
        <w:t>ΜΕ</w:t>
      </w:r>
      <w:r w:rsidR="0033680F" w:rsidRPr="0079028B">
        <w:rPr>
          <w:rFonts w:cstheme="minorHAnsi"/>
          <w:b/>
          <w:sz w:val="24"/>
          <w:szCs w:val="24"/>
        </w:rPr>
        <w:t xml:space="preserve"> </w:t>
      </w:r>
      <w:r w:rsidR="0033680F">
        <w:rPr>
          <w:rFonts w:cstheme="minorHAnsi"/>
          <w:sz w:val="24"/>
          <w:szCs w:val="24"/>
        </w:rPr>
        <w:t>για τους εργαζ</w:t>
      </w:r>
      <w:r w:rsidR="000A12C6">
        <w:rPr>
          <w:rFonts w:cstheme="minorHAnsi"/>
          <w:sz w:val="24"/>
          <w:szCs w:val="24"/>
        </w:rPr>
        <w:t>όμε</w:t>
      </w:r>
      <w:r w:rsidR="0033680F">
        <w:rPr>
          <w:rFonts w:cstheme="minorHAnsi"/>
          <w:sz w:val="24"/>
          <w:szCs w:val="24"/>
        </w:rPr>
        <w:t>νους:</w:t>
      </w:r>
    </w:p>
    <w:p w:rsidR="0033680F" w:rsidRDefault="00D74F9A" w:rsidP="009B657D">
      <w:pPr>
        <w:jc w:val="both"/>
        <w:rPr>
          <w:rFonts w:eastAsia="Times New Roman" w:cstheme="minorHAnsi"/>
          <w:kern w:val="0"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>α</w:t>
      </w:r>
      <w:r w:rsidR="0033680F">
        <w:rPr>
          <w:rFonts w:cstheme="minorHAnsi"/>
          <w:sz w:val="24"/>
          <w:szCs w:val="24"/>
        </w:rPr>
        <w:t xml:space="preserve">) </w:t>
      </w:r>
      <w:r w:rsidR="0033680F" w:rsidRPr="006E416A">
        <w:rPr>
          <w:rFonts w:cstheme="minorHAnsi"/>
          <w:b/>
          <w:bCs/>
          <w:sz w:val="24"/>
          <w:szCs w:val="24"/>
        </w:rPr>
        <w:t xml:space="preserve">θεσμοθέτηση αδειών </w:t>
      </w:r>
      <w:r w:rsidR="0079028B">
        <w:rPr>
          <w:rFonts w:cstheme="minorHAnsi"/>
          <w:b/>
          <w:bCs/>
          <w:sz w:val="24"/>
          <w:szCs w:val="24"/>
          <w:u w:val="single"/>
        </w:rPr>
        <w:t xml:space="preserve">μετ’ </w:t>
      </w:r>
      <w:r w:rsidR="0033680F" w:rsidRPr="00577844">
        <w:rPr>
          <w:rFonts w:cstheme="minorHAnsi"/>
          <w:b/>
          <w:bCs/>
          <w:sz w:val="24"/>
          <w:szCs w:val="24"/>
          <w:u w:val="single"/>
        </w:rPr>
        <w:t>αποδοχών</w:t>
      </w:r>
      <w:r w:rsidR="0033680F" w:rsidRPr="006E416A">
        <w:rPr>
          <w:rFonts w:cstheme="minorHAnsi"/>
          <w:b/>
          <w:bCs/>
          <w:sz w:val="24"/>
          <w:szCs w:val="24"/>
        </w:rPr>
        <w:t xml:space="preserve"> για τη φροντίδα  γονέων</w:t>
      </w:r>
      <w:r w:rsidR="00CD127C">
        <w:rPr>
          <w:rFonts w:cstheme="minorHAnsi"/>
          <w:b/>
          <w:bCs/>
          <w:sz w:val="24"/>
          <w:szCs w:val="24"/>
        </w:rPr>
        <w:t>-</w:t>
      </w:r>
      <w:r w:rsidR="0033680F" w:rsidRPr="006E416A">
        <w:rPr>
          <w:rFonts w:cstheme="minorHAnsi"/>
          <w:b/>
          <w:bCs/>
          <w:sz w:val="24"/>
          <w:szCs w:val="24"/>
        </w:rPr>
        <w:t xml:space="preserve"> συγγενών</w:t>
      </w:r>
      <w:r w:rsidR="006E416A">
        <w:rPr>
          <w:rFonts w:cstheme="minorHAnsi"/>
          <w:sz w:val="24"/>
          <w:szCs w:val="24"/>
        </w:rPr>
        <w:t>: σ</w:t>
      </w:r>
      <w:r w:rsidR="0033680F">
        <w:rPr>
          <w:rFonts w:cstheme="minorHAnsi"/>
          <w:sz w:val="24"/>
          <w:szCs w:val="24"/>
        </w:rPr>
        <w:t xml:space="preserve">ε ένα κράτος με </w:t>
      </w:r>
      <w:proofErr w:type="spellStart"/>
      <w:r w:rsidR="0033680F">
        <w:rPr>
          <w:rFonts w:cstheme="minorHAnsi"/>
          <w:sz w:val="24"/>
          <w:szCs w:val="24"/>
        </w:rPr>
        <w:t>γηράσκοντα</w:t>
      </w:r>
      <w:proofErr w:type="spellEnd"/>
      <w:r w:rsidR="0033680F">
        <w:rPr>
          <w:rFonts w:cstheme="minorHAnsi"/>
          <w:sz w:val="24"/>
          <w:szCs w:val="24"/>
        </w:rPr>
        <w:t xml:space="preserve"> πληθυσμό και χωρίς ουσιαστικές δομές και παροχές </w:t>
      </w:r>
      <w:r w:rsidR="006E416A">
        <w:rPr>
          <w:rFonts w:cstheme="minorHAnsi"/>
          <w:sz w:val="24"/>
          <w:szCs w:val="24"/>
        </w:rPr>
        <w:t>για τους ηλικιωμένους</w:t>
      </w:r>
      <w:r w:rsidR="00CD127C">
        <w:rPr>
          <w:rFonts w:cstheme="minorHAnsi"/>
          <w:sz w:val="24"/>
          <w:szCs w:val="24"/>
        </w:rPr>
        <w:t>, οι εργαζόμενοι</w:t>
      </w:r>
      <w:r w:rsidR="006E416A">
        <w:rPr>
          <w:rFonts w:cstheme="minorHAnsi"/>
          <w:sz w:val="24"/>
          <w:szCs w:val="24"/>
        </w:rPr>
        <w:t xml:space="preserve"> καλούνται συχνά να σηκώσουν το βάρος της φροντίδας γονέων και συγγενών</w:t>
      </w:r>
      <w:r w:rsidR="00F031DE">
        <w:rPr>
          <w:rFonts w:cstheme="minorHAnsi"/>
          <w:sz w:val="24"/>
          <w:szCs w:val="24"/>
        </w:rPr>
        <w:t xml:space="preserve"> (πέραν και τη</w:t>
      </w:r>
      <w:r w:rsidR="00593096">
        <w:rPr>
          <w:rFonts w:cstheme="minorHAnsi"/>
          <w:sz w:val="24"/>
          <w:szCs w:val="24"/>
        </w:rPr>
        <w:t>ς</w:t>
      </w:r>
      <w:r w:rsidR="00F031DE">
        <w:rPr>
          <w:rFonts w:cstheme="minorHAnsi"/>
          <w:sz w:val="24"/>
          <w:szCs w:val="24"/>
        </w:rPr>
        <w:t xml:space="preserve"> οικονομικής αιμορραγίας που αυτό συνεπάγεται)</w:t>
      </w:r>
      <w:r w:rsidR="006E416A">
        <w:rPr>
          <w:rFonts w:cstheme="minorHAnsi"/>
          <w:sz w:val="24"/>
          <w:szCs w:val="24"/>
        </w:rPr>
        <w:t>. Η τελευταία νομοθετική ρύθμιση όχι μόνο δεν αποτελεί ουσιαστική λύση</w:t>
      </w:r>
      <w:r w:rsidR="0009736A">
        <w:rPr>
          <w:rFonts w:cstheme="minorHAnsi"/>
          <w:sz w:val="24"/>
          <w:szCs w:val="24"/>
        </w:rPr>
        <w:t>,</w:t>
      </w:r>
      <w:r w:rsidR="006E416A">
        <w:rPr>
          <w:rFonts w:cstheme="minorHAnsi"/>
          <w:sz w:val="24"/>
          <w:szCs w:val="24"/>
        </w:rPr>
        <w:t xml:space="preserve"> αλλά αντιθέτως περιορίζει την </w:t>
      </w:r>
      <w:r w:rsidR="00F031DE">
        <w:rPr>
          <w:rFonts w:cstheme="minorHAnsi"/>
          <w:sz w:val="24"/>
          <w:szCs w:val="24"/>
        </w:rPr>
        <w:t>ολιγοήμερη</w:t>
      </w:r>
      <w:r w:rsidR="006E416A">
        <w:rPr>
          <w:rFonts w:cstheme="minorHAnsi"/>
          <w:sz w:val="24"/>
          <w:szCs w:val="24"/>
        </w:rPr>
        <w:t xml:space="preserve"> άδεια που προβλέπει μόνο σε περιπτώσεις «</w:t>
      </w:r>
      <w:r w:rsidR="006E416A" w:rsidRPr="006E416A">
        <w:rPr>
          <w:rFonts w:eastAsia="Times New Roman" w:cstheme="minorHAnsi"/>
          <w:kern w:val="0"/>
          <w:sz w:val="24"/>
          <w:szCs w:val="24"/>
          <w:lang w:eastAsia="el-GR"/>
        </w:rPr>
        <w:t xml:space="preserve">φροντίδας συγγενών ή άλλων </w:t>
      </w:r>
      <w:r w:rsidR="006E416A" w:rsidRPr="006E416A">
        <w:rPr>
          <w:rFonts w:eastAsia="Times New Roman" w:cstheme="minorHAnsi"/>
          <w:kern w:val="0"/>
          <w:sz w:val="24"/>
          <w:szCs w:val="24"/>
          <w:u w:val="single"/>
          <w:lang w:eastAsia="el-GR"/>
        </w:rPr>
        <w:t>προσώπων που κατοικούν στο ίδιο νοικοκυριό</w:t>
      </w:r>
      <w:r w:rsidR="006E416A">
        <w:rPr>
          <w:rFonts w:eastAsia="Times New Roman" w:cstheme="minorHAnsi"/>
          <w:kern w:val="0"/>
          <w:sz w:val="24"/>
          <w:szCs w:val="24"/>
          <w:lang w:eastAsia="el-GR"/>
        </w:rPr>
        <w:t xml:space="preserve">». </w:t>
      </w:r>
    </w:p>
    <w:p w:rsidR="00577844" w:rsidRDefault="00577844" w:rsidP="009B657D">
      <w:pPr>
        <w:jc w:val="both"/>
        <w:rPr>
          <w:rFonts w:eastAsia="Times New Roman" w:cstheme="minorHAnsi"/>
          <w:kern w:val="0"/>
          <w:sz w:val="24"/>
          <w:szCs w:val="24"/>
          <w:lang w:eastAsia="el-GR"/>
        </w:rPr>
      </w:pPr>
    </w:p>
    <w:p w:rsidR="00F031DE" w:rsidRPr="00F031DE" w:rsidRDefault="00D74F9A" w:rsidP="00F031DE">
      <w:pPr>
        <w:jc w:val="both"/>
        <w:rPr>
          <w:rFonts w:eastAsia="Times New Roman" w:cstheme="minorHAnsi"/>
          <w:kern w:val="0"/>
          <w:sz w:val="24"/>
          <w:szCs w:val="24"/>
          <w:lang w:eastAsia="el-GR"/>
        </w:rPr>
      </w:pPr>
      <w:r>
        <w:rPr>
          <w:rFonts w:eastAsia="Times New Roman" w:cstheme="minorHAnsi"/>
          <w:kern w:val="0"/>
          <w:sz w:val="24"/>
          <w:szCs w:val="24"/>
          <w:lang w:eastAsia="el-GR"/>
        </w:rPr>
        <w:t>β</w:t>
      </w:r>
      <w:r w:rsidR="006E416A">
        <w:rPr>
          <w:rFonts w:eastAsia="Times New Roman" w:cstheme="minorHAnsi"/>
          <w:kern w:val="0"/>
          <w:sz w:val="24"/>
          <w:szCs w:val="24"/>
          <w:lang w:eastAsia="el-GR"/>
        </w:rPr>
        <w:t xml:space="preserve">) </w:t>
      </w:r>
      <w:r w:rsidR="006E416A" w:rsidRPr="00F031DE">
        <w:rPr>
          <w:rFonts w:eastAsia="Times New Roman" w:cstheme="minorHAnsi"/>
          <w:b/>
          <w:bCs/>
          <w:kern w:val="0"/>
          <w:sz w:val="24"/>
          <w:szCs w:val="24"/>
          <w:lang w:eastAsia="el-GR"/>
        </w:rPr>
        <w:t>δωρεάν προληπτική και θεραπευτική οδοντιατρική περίθαλψη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>: στη</w:t>
      </w:r>
      <w:r w:rsidR="00CC68CA">
        <w:rPr>
          <w:rFonts w:eastAsia="Times New Roman" w:cstheme="minorHAnsi"/>
          <w:kern w:val="0"/>
          <w:sz w:val="24"/>
          <w:szCs w:val="24"/>
          <w:lang w:eastAsia="el-GR"/>
        </w:rPr>
        <w:t>ν Ελλάδα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 υπάρχει</w:t>
      </w:r>
      <w:r w:rsidR="00CD127C">
        <w:rPr>
          <w:rFonts w:eastAsia="Times New Roman" w:cstheme="minorHAnsi"/>
          <w:kern w:val="0"/>
          <w:sz w:val="24"/>
          <w:szCs w:val="24"/>
          <w:lang w:eastAsia="el-GR"/>
        </w:rPr>
        <w:t xml:space="preserve"> 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>τεράστιο έλλειμμα στ</w:t>
      </w:r>
      <w:r w:rsidR="00CC68CA">
        <w:rPr>
          <w:rFonts w:eastAsia="Times New Roman" w:cstheme="minorHAnsi"/>
          <w:kern w:val="0"/>
          <w:sz w:val="24"/>
          <w:szCs w:val="24"/>
          <w:lang w:eastAsia="el-GR"/>
        </w:rPr>
        <w:t>ην οδοντιατρική περίθαλψη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. Σύμφωνα </w:t>
      </w:r>
      <w:r w:rsidR="00F031DE" w:rsidRP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με τον νέο ΕΚΠΥ 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προβλέπεται να </w:t>
      </w:r>
      <w:r w:rsidR="00F031DE" w:rsidRPr="00F031DE">
        <w:rPr>
          <w:rFonts w:eastAsia="Times New Roman" w:cstheme="minorHAnsi"/>
          <w:kern w:val="0"/>
          <w:sz w:val="24"/>
          <w:szCs w:val="24"/>
          <w:lang w:eastAsia="el-GR"/>
        </w:rPr>
        <w:t>παρέχονται χωρίς συμμετοχή του ασφαλισμένου του ΕΟΠΥΥ και οδοντιατρικές υπηρεσίες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, αλλά το δίκτυο στο οποίο θα παρέχεται (δημόσια νοσοκομεία, υπηρεσίες πρωτοβάθμιας φροντίδας υγείας, συμβεβλημένα </w:t>
      </w:r>
      <w:proofErr w:type="spellStart"/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>πολυοδοντιατρεία</w:t>
      </w:r>
      <w:proofErr w:type="spellEnd"/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) </w:t>
      </w:r>
      <w:r w:rsidR="00577844">
        <w:rPr>
          <w:rFonts w:eastAsia="Times New Roman" w:cstheme="minorHAnsi"/>
          <w:kern w:val="0"/>
          <w:sz w:val="24"/>
          <w:szCs w:val="24"/>
          <w:lang w:eastAsia="el-GR"/>
        </w:rPr>
        <w:t>δεν μπορεί να καλύψει τις ανάγκες του πληθυσμού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>.</w:t>
      </w:r>
      <w:r w:rsidR="00CD127C">
        <w:rPr>
          <w:rFonts w:eastAsia="Times New Roman" w:cstheme="minorHAnsi"/>
          <w:kern w:val="0"/>
          <w:sz w:val="24"/>
          <w:szCs w:val="24"/>
          <w:lang w:eastAsia="el-GR"/>
        </w:rPr>
        <w:t xml:space="preserve"> 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Με δεδομένο ότι </w:t>
      </w:r>
      <w:r w:rsidR="00CD127C">
        <w:rPr>
          <w:rFonts w:eastAsia="Times New Roman" w:cstheme="minorHAnsi"/>
          <w:kern w:val="0"/>
          <w:sz w:val="24"/>
          <w:szCs w:val="24"/>
          <w:lang w:eastAsia="el-GR"/>
        </w:rPr>
        <w:t>στην πράξη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 η συντριπτική πλειοψηφία των ασφαλισμένων αναγκάζεται να καλύπτει την οδοντιατρική περίθαλψη σε ιδιωτικά ιατρεία </w:t>
      </w:r>
      <w:r w:rsidR="00577844">
        <w:rPr>
          <w:rFonts w:eastAsia="Times New Roman" w:cstheme="minorHAnsi"/>
          <w:kern w:val="0"/>
          <w:sz w:val="24"/>
          <w:szCs w:val="24"/>
          <w:lang w:eastAsia="el-GR"/>
        </w:rPr>
        <w:t>(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>χωρίς καμία οικονομική συμμετοχή του ασφαλιστικού ταμείου</w:t>
      </w:r>
      <w:r w:rsidR="00577844">
        <w:rPr>
          <w:rFonts w:eastAsia="Times New Roman" w:cstheme="minorHAnsi"/>
          <w:kern w:val="0"/>
          <w:sz w:val="24"/>
          <w:szCs w:val="24"/>
          <w:lang w:eastAsia="el-GR"/>
        </w:rPr>
        <w:t>)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, είναι επιτακτική ανάγκη η </w:t>
      </w:r>
      <w:r w:rsidR="00577844">
        <w:rPr>
          <w:rFonts w:eastAsia="Times New Roman" w:cstheme="minorHAnsi"/>
          <w:kern w:val="0"/>
          <w:sz w:val="24"/>
          <w:szCs w:val="24"/>
          <w:lang w:eastAsia="el-GR"/>
        </w:rPr>
        <w:t xml:space="preserve">πλήρης 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>κάλυψ</w:t>
      </w:r>
      <w:r w:rsidR="00593096">
        <w:rPr>
          <w:rFonts w:eastAsia="Times New Roman" w:cstheme="minorHAnsi"/>
          <w:kern w:val="0"/>
          <w:sz w:val="24"/>
          <w:szCs w:val="24"/>
          <w:lang w:eastAsia="el-GR"/>
        </w:rPr>
        <w:t>ή της</w:t>
      </w:r>
      <w:r w:rsidR="00F031DE">
        <w:rPr>
          <w:rFonts w:eastAsia="Times New Roman" w:cstheme="minorHAnsi"/>
          <w:kern w:val="0"/>
          <w:sz w:val="24"/>
          <w:szCs w:val="24"/>
          <w:lang w:eastAsia="el-GR"/>
        </w:rPr>
        <w:t xml:space="preserve"> από τα ασφαλιστικά ταμεία. </w:t>
      </w:r>
    </w:p>
    <w:tbl>
      <w:tblPr>
        <w:tblpPr w:leftFromText="180" w:rightFromText="180" w:vertAnchor="text" w:horzAnchor="margin" w:tblpXSpec="center" w:tblpY="176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399"/>
      </w:tblGrid>
      <w:tr w:rsidR="003C0F69" w:rsidTr="00695191">
        <w:trPr>
          <w:trHeight w:val="75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 ΠΡΟΕΔΡΟΣ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3C0F69" w:rsidRPr="004F54F4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ΓΕΝΙΚΗ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ΓΡΑΜΜΑΤΕΑΣ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C0F69" w:rsidRDefault="003C0F69" w:rsidP="003C0F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ΕΥΑΓΓΕΛΙΑ ΠΑΝΤΑ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7539" w:rsidRDefault="004D7539" w:rsidP="009B657D">
      <w:pPr>
        <w:jc w:val="both"/>
        <w:rPr>
          <w:rFonts w:cstheme="minorHAnsi"/>
          <w:b/>
          <w:bCs/>
          <w:sz w:val="24"/>
          <w:szCs w:val="24"/>
        </w:rPr>
      </w:pPr>
    </w:p>
    <w:sectPr w:rsidR="004D7539" w:rsidSect="00F14561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55" w:rsidRDefault="00171D55" w:rsidP="00925B28">
      <w:pPr>
        <w:spacing w:after="0" w:line="240" w:lineRule="auto"/>
      </w:pPr>
      <w:r>
        <w:separator/>
      </w:r>
    </w:p>
  </w:endnote>
  <w:endnote w:type="continuationSeparator" w:id="0">
    <w:p w:rsidR="00171D55" w:rsidRDefault="00171D55" w:rsidP="0092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108425"/>
      <w:docPartObj>
        <w:docPartGallery w:val="Page Numbers (Bottom of Page)"/>
        <w:docPartUnique/>
      </w:docPartObj>
    </w:sdtPr>
    <w:sdtContent>
      <w:p w:rsidR="00925B28" w:rsidRDefault="00925B28">
        <w:pPr>
          <w:pStyle w:val="a5"/>
          <w:jc w:val="center"/>
        </w:pPr>
        <w:r>
          <w:t>[</w:t>
        </w:r>
        <w:r w:rsidR="005D42F0">
          <w:fldChar w:fldCharType="begin"/>
        </w:r>
        <w:r>
          <w:instrText>PAGE   \* MERGEFORMAT</w:instrText>
        </w:r>
        <w:r w:rsidR="005D42F0">
          <w:fldChar w:fldCharType="separate"/>
        </w:r>
        <w:r w:rsidR="00695191">
          <w:rPr>
            <w:noProof/>
          </w:rPr>
          <w:t>1</w:t>
        </w:r>
        <w:r w:rsidR="005D42F0">
          <w:fldChar w:fldCharType="end"/>
        </w:r>
        <w:r>
          <w:t>]</w:t>
        </w:r>
      </w:p>
    </w:sdtContent>
  </w:sdt>
  <w:p w:rsidR="00925B28" w:rsidRDefault="00925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55" w:rsidRDefault="00171D55" w:rsidP="00925B28">
      <w:pPr>
        <w:spacing w:after="0" w:line="240" w:lineRule="auto"/>
      </w:pPr>
      <w:r>
        <w:separator/>
      </w:r>
    </w:p>
  </w:footnote>
  <w:footnote w:type="continuationSeparator" w:id="0">
    <w:p w:rsidR="00171D55" w:rsidRDefault="00171D55" w:rsidP="0092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38"/>
    <w:multiLevelType w:val="hybridMultilevel"/>
    <w:tmpl w:val="C83EA1FE"/>
    <w:lvl w:ilvl="0" w:tplc="1700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840"/>
    <w:multiLevelType w:val="hybridMultilevel"/>
    <w:tmpl w:val="7548EBE2"/>
    <w:lvl w:ilvl="0" w:tplc="48F8A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C3D4B"/>
    <w:multiLevelType w:val="hybridMultilevel"/>
    <w:tmpl w:val="F7DEB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CBE"/>
    <w:multiLevelType w:val="hybridMultilevel"/>
    <w:tmpl w:val="CA500EAE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916FD2"/>
    <w:multiLevelType w:val="hybridMultilevel"/>
    <w:tmpl w:val="8292979E"/>
    <w:lvl w:ilvl="0" w:tplc="5618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B51F9"/>
    <w:multiLevelType w:val="hybridMultilevel"/>
    <w:tmpl w:val="2CFE6C54"/>
    <w:lvl w:ilvl="0" w:tplc="4AD40E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E7705"/>
    <w:multiLevelType w:val="hybridMultilevel"/>
    <w:tmpl w:val="28688F2E"/>
    <w:lvl w:ilvl="0" w:tplc="1298C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D0"/>
    <w:rsid w:val="00092178"/>
    <w:rsid w:val="0009736A"/>
    <w:rsid w:val="000A12C6"/>
    <w:rsid w:val="000C746E"/>
    <w:rsid w:val="000D622F"/>
    <w:rsid w:val="0015192A"/>
    <w:rsid w:val="00171D55"/>
    <w:rsid w:val="00174926"/>
    <w:rsid w:val="001D1A15"/>
    <w:rsid w:val="002118D0"/>
    <w:rsid w:val="00261AD2"/>
    <w:rsid w:val="00286538"/>
    <w:rsid w:val="00303B83"/>
    <w:rsid w:val="00311C79"/>
    <w:rsid w:val="00311DE9"/>
    <w:rsid w:val="003305B2"/>
    <w:rsid w:val="0033680F"/>
    <w:rsid w:val="00351B57"/>
    <w:rsid w:val="00353772"/>
    <w:rsid w:val="00364E49"/>
    <w:rsid w:val="003C0F69"/>
    <w:rsid w:val="004C13FA"/>
    <w:rsid w:val="004C2937"/>
    <w:rsid w:val="004D7539"/>
    <w:rsid w:val="004F5917"/>
    <w:rsid w:val="00530920"/>
    <w:rsid w:val="005349E4"/>
    <w:rsid w:val="00540811"/>
    <w:rsid w:val="00571A2F"/>
    <w:rsid w:val="00577844"/>
    <w:rsid w:val="00593096"/>
    <w:rsid w:val="005D42F0"/>
    <w:rsid w:val="0066025B"/>
    <w:rsid w:val="00695191"/>
    <w:rsid w:val="006D4D72"/>
    <w:rsid w:val="006E416A"/>
    <w:rsid w:val="00777D96"/>
    <w:rsid w:val="0079028B"/>
    <w:rsid w:val="007B65B6"/>
    <w:rsid w:val="007B661C"/>
    <w:rsid w:val="007D22CD"/>
    <w:rsid w:val="007E088D"/>
    <w:rsid w:val="007E7AA3"/>
    <w:rsid w:val="008609F0"/>
    <w:rsid w:val="00871847"/>
    <w:rsid w:val="008875F0"/>
    <w:rsid w:val="008B025B"/>
    <w:rsid w:val="008B2C4E"/>
    <w:rsid w:val="008D231A"/>
    <w:rsid w:val="008D686F"/>
    <w:rsid w:val="008F1688"/>
    <w:rsid w:val="00924C66"/>
    <w:rsid w:val="00925B28"/>
    <w:rsid w:val="009352F9"/>
    <w:rsid w:val="009B2AB4"/>
    <w:rsid w:val="009B657D"/>
    <w:rsid w:val="009E5A9C"/>
    <w:rsid w:val="00A14BD9"/>
    <w:rsid w:val="00A2153C"/>
    <w:rsid w:val="00A40C69"/>
    <w:rsid w:val="00A80814"/>
    <w:rsid w:val="00AE4A14"/>
    <w:rsid w:val="00B3645E"/>
    <w:rsid w:val="00B77957"/>
    <w:rsid w:val="00B85934"/>
    <w:rsid w:val="00BC0B42"/>
    <w:rsid w:val="00BC33EC"/>
    <w:rsid w:val="00C06916"/>
    <w:rsid w:val="00C10823"/>
    <w:rsid w:val="00C92AFF"/>
    <w:rsid w:val="00CC4B62"/>
    <w:rsid w:val="00CC68CA"/>
    <w:rsid w:val="00CD127C"/>
    <w:rsid w:val="00D443A8"/>
    <w:rsid w:val="00D74F9A"/>
    <w:rsid w:val="00DC5C6A"/>
    <w:rsid w:val="00DE4BF1"/>
    <w:rsid w:val="00E27CF2"/>
    <w:rsid w:val="00E55648"/>
    <w:rsid w:val="00E7318C"/>
    <w:rsid w:val="00E90603"/>
    <w:rsid w:val="00E9341A"/>
    <w:rsid w:val="00EA73F7"/>
    <w:rsid w:val="00F031DE"/>
    <w:rsid w:val="00F14561"/>
    <w:rsid w:val="00F20587"/>
    <w:rsid w:val="00F9100C"/>
    <w:rsid w:val="00F937DC"/>
    <w:rsid w:val="00FA72B3"/>
    <w:rsid w:val="00FE593E"/>
    <w:rsid w:val="00FE7DF0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5B28"/>
  </w:style>
  <w:style w:type="paragraph" w:styleId="a5">
    <w:name w:val="footer"/>
    <w:basedOn w:val="a"/>
    <w:link w:val="Char0"/>
    <w:uiPriority w:val="99"/>
    <w:unhideWhenUsed/>
    <w:rsid w:val="0092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5B28"/>
  </w:style>
  <w:style w:type="paragraph" w:customStyle="1" w:styleId="Default">
    <w:name w:val="Default"/>
    <w:rsid w:val="001749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</w:rPr>
  </w:style>
  <w:style w:type="character" w:styleId="-">
    <w:name w:val="Hyperlink"/>
    <w:uiPriority w:val="99"/>
    <w:unhideWhenUsed/>
    <w:rsid w:val="0017492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mospondia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kdy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D0673-F403-4A5D-9475-C975A5C75850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3134-D31C-4A0F-B6E5-E9E622D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Panta</dc:creator>
  <cp:keywords/>
  <dc:description/>
  <cp:lastModifiedBy>Quest User</cp:lastModifiedBy>
  <cp:revision>8</cp:revision>
  <dcterms:created xsi:type="dcterms:W3CDTF">2023-10-23T06:02:00Z</dcterms:created>
  <dcterms:modified xsi:type="dcterms:W3CDTF">2023-10-27T07:44:00Z</dcterms:modified>
</cp:coreProperties>
</file>